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4BA" w:rsidRPr="00AE72E3" w:rsidRDefault="00DF74BA" w:rsidP="00AE72E3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2E3">
        <w:rPr>
          <w:rFonts w:ascii="Times New Roman" w:hAnsi="Times New Roman" w:cs="Times New Roman"/>
          <w:b/>
          <w:color w:val="000000"/>
          <w:sz w:val="24"/>
          <w:szCs w:val="24"/>
        </w:rPr>
        <w:t>ДОГОВОР на выполнение ремонтных работ</w:t>
      </w:r>
    </w:p>
    <w:p w:rsidR="00AE72E3" w:rsidRDefault="00AE72E3" w:rsidP="00AE72E3">
      <w:pPr>
        <w:spacing w:after="0" w:line="12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74BA" w:rsidRPr="00AE72E3" w:rsidRDefault="00DF74BA" w:rsidP="00AE72E3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1.201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9 г.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E72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E72E3">
        <w:rPr>
          <w:rFonts w:ascii="Times New Roman" w:hAnsi="Times New Roman" w:cs="Times New Roman"/>
          <w:color w:val="000000"/>
          <w:sz w:val="24"/>
          <w:szCs w:val="24"/>
        </w:rPr>
        <w:t>15/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DF74BA" w:rsidRPr="00AE72E3" w:rsidRDefault="00DF74BA" w:rsidP="00AE72E3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г. Москва</w:t>
      </w:r>
    </w:p>
    <w:p w:rsidR="00DF74BA" w:rsidRPr="00AE72E3" w:rsidRDefault="00DF74BA" w:rsidP="00AE72E3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74BA" w:rsidRPr="00AE72E3" w:rsidRDefault="00DF74BA" w:rsidP="00AE72E3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 с ограниченной ответственностью 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«Лютик»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 w:rsidR="00AE72E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Заказчик</w:t>
      </w:r>
      <w:r w:rsidR="00AE72E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, в лице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генерального директора 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Иванова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Ивана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Ивановича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, действующ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, с одной стороны, и 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Петрова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Петра Петровича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, именуем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E72E3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Подрядчик</w:t>
      </w:r>
      <w:r w:rsidR="00AE72E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в дальнейшем совместно именуемые </w:t>
      </w:r>
      <w:r w:rsidR="00AE72E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r w:rsidR="00AE72E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, заключили настоящий договор (далее – Договор) о нижеследующем:</w:t>
      </w:r>
      <w:proofErr w:type="gramEnd"/>
    </w:p>
    <w:p w:rsidR="00AE72E3" w:rsidRDefault="00AE72E3" w:rsidP="00AE72E3">
      <w:pPr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4BA" w:rsidRPr="00AE72E3" w:rsidRDefault="00DF74BA" w:rsidP="000919D6">
      <w:pPr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1. ПРЕДМЕТ ДОГОВОРА</w:t>
      </w:r>
    </w:p>
    <w:p w:rsidR="00DF74BA" w:rsidRPr="00AE72E3" w:rsidRDefault="00DF74BA" w:rsidP="00AE72E3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Подрядчик обязуется выполнить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из материалов и с помощью оборудования Заказчика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работы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текущему ремонту и отделке офисного помещения, расположенного по адресу: г. Москва, ул. 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Новая </w:t>
      </w:r>
      <w:proofErr w:type="spellStart"/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, д.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, в соответствии с условиями настоящего Договора, техническим заданием Заказчика, а Заказчик обязуется принять результат работ и уплатить Подрядчику вознаграждение за выполненные работы.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1.2.</w:t>
      </w:r>
      <w:proofErr w:type="gramEnd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Виды работ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ремонту и отделке офисного помещения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, производимых Подрядчиком, определены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в техническом задании (приложение № 1), которое является неотъемлемой частью настоящего Договора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74BA" w:rsidRPr="00AE72E3" w:rsidRDefault="00DF74BA" w:rsidP="000919D6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2. ПРАВА И ОБЯЗАННОСТИ СТОРОН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2.1. Обязанности Подрядчика: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2.1.1. Выполнить все работы, определенные предметом настоящего Договора в порядке, в объеме и в сроки, предусмотренные настоящим Договором и приложением к нему.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2.1.2. Приступить к выполнению работ в сроки, предусмотренные п. 3.1 настоящего Договора.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2.1.3. Информировать Заказчика о ходе выполнения работ по настоящему Договору.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2.1.4. Обеспечить качество выполненных работ, соответствующее требованиям действующих нормативов и техническим условиям.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2.1.5. Исполнять полученные в ходе проведения работ указания Заказчика, если такие указания не отразятся на качестве выполняемых работ.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2.1.6. Использовать предоставленные Заказчиком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по описи (акту)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экономно и расчетливо, после окончания работ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представить Заказчику отчет об израсходовании материалов, а также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возвратить их остаток при его наличии.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2.1.7. Немедленно известить Заказчика и до получения от него указаний приостановить работы при обнаружении: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– непригодности или недоброкачественности предоставленных Заказчиком материалов или оборудования;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– возможных неблагоприятных для Заказчика последствий выполнения его указаний о способе исполнения работы;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– иных обстоятельств, угрожающих годности или прочности результатов выполняемой работы либо создающих невозможность ее завершения в установленный срок.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2.1.8. Обеспечить сохранность предоставленных Заказчиком материалов или иного имущества, оказавшихся в его владении в связи с исполнением настоящего Договора.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2.1.9. Обеспечить выполнение обязательных требований безопасности, включая меры техники безопасности, противопожарной безопасности и других правил.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2.1.10. Не позднее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первого числа отчетного месяца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предоставить Заказчику два экземпляра акта сдачи-приемки выполненных работ, подписанных со своей стороны.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2.1.11. Подрядчик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не вправе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привлекать для выполнения работ по настоящему Договору субподрядчиков.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2.1.12. До приемки работ Заказчиком вывезти из офисного помещения строительный мусор.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Обязанности Заказчика: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2.2.1. Обеспечить Подрядчика необходимыми материалами и оборудованием для выполнения работ по настоящему Договору.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2.2.2. Заказчик обязан поставить материалы и оборудование в течение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дней</w:t>
      </w:r>
      <w:bookmarkStart w:id="0" w:name="_GoBack"/>
      <w:bookmarkEnd w:id="0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после заключения настоящего Договора.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Все поставляемые материалы и оборудование должны иметь соответствующие сертификаты, технические паспорта и другие документы, удостоверяющие их качество. 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2.2.3. Произвести своевременную оплату работ, предусмотренных настоящим Договором, в порядке и в сроки, предусмотренные разд. 5 настоящего Договора.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2.2.4. Принять результат выполненных работ в порядке и в сроки, предусмотренные настоящим Договором.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2.2.5. Обеспечить доступ Подрядчика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в офисное помещение, указанное в п. 1.1 настоящего Договора. Для этого Заказчик выдает Подрядчику один экземпляр ключей от указанного помещения не позднее пяти дней после заключения настоящего Договора.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2.3. Права Заказчика: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2.3.1. Заказчик вправе во всякое время проверять ход и качество работы, выполняемой Подрядчиком, не вмешиваясь в его деятельность.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2.3.2. Если Подрядчик не приступает своевременно к исполнению настоящего Договора или выполняет работу настолько медленно, что окончание ее к сроку становится явно невозможным, Заказчик вправе отказаться от исполнения настоящего Договора и потребовать возмещения убытков.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2.3.3. Если во время выполнения работы станет очевидным, что она не будет выполнена надлежащим образом,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</w:t>
      </w:r>
      <w:proofErr w:type="gram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proofErr w:type="gramEnd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либо устранить недостатки своими силами или поручить устранение недостатков третьему лицу с отнесением расходов на Подрядчика, а также потребовать возмещения убытков.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2.3.4. Заказчик может в любое время до сдачи ему результата работы отказаться от настоящего Договора, уплатив </w:t>
      </w:r>
      <w:proofErr w:type="gram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>Подрядчику</w:t>
      </w:r>
      <w:proofErr w:type="gramEnd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часть установленной цены пропорционально части работы, выполненной до получения извещения об отказе Заказчика от исполнения настоящего Договора. Заказчик также обязан возместить Подрядчику убытки, причиненные прекращением настоящего Договора, в пределах разницы между ценой, определенной за всю работу, и частью цены, выплаченной за выполненную работу.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2.4. Права Подрядчика: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2.4.1. </w:t>
      </w:r>
      <w:proofErr w:type="gram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Подрядчик вправе не приступать к работе или приостановить начатую работу в случаях, когда нарушение Заказчиком своих обязанностей по настоящему Договору, в частности </w:t>
      </w:r>
      <w:proofErr w:type="spell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>непредоставление</w:t>
      </w:r>
      <w:proofErr w:type="spellEnd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материала или оборудования, а также необеспечение доступа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к ремонтируемому помещению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препятствует исполнению настоящего Договора Подрядчиком,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2.4.2.</w:t>
      </w:r>
      <w:proofErr w:type="gramEnd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Подрядчик при наличии обстоятельств, указанных в пп. 2.4.1, вправе отказаться </w:t>
      </w:r>
      <w:proofErr w:type="gram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исполнения настоящего Договора и потребовать возмещения убытков.</w:t>
      </w:r>
    </w:p>
    <w:p w:rsidR="00DF74BA" w:rsidRPr="00AE72E3" w:rsidRDefault="00DF74BA" w:rsidP="000919D6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3. СРОКИ ВЫПОЛНЕНИЯ РАБОТ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3.1. Работы, предусмотренные настоящим Договором, выполняются Подрядчиком в следующие сроки: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–начало работ: 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–окончание работ: 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мая 2019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3.2. Промежуточные сроки определяются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в техническом задании (приложение № 1), которое является неотъемлемой частью настоящего Договора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74BA" w:rsidRPr="00AE72E3" w:rsidRDefault="00DF74BA" w:rsidP="000919D6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4. ПОРЯДОК СДАЧИ И ПРИЕМКИ РАБОТ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4.1. Не позднее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первого числа отчетного месяца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Подрядчик предоставляет Заказчику 2 (Два) экземпляра акта сдачи-приемки выполненных работ и предъявляет результат работ.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4.2. Заказчик в течение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дней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акта сдачи-приемки выполненных работ обязан провести приемку выполненных работ или предоставить Подрядчику мотивированный отказ от приемки работ.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4.3. Подрядчик рассматривает представленный Заказчиком мотивированный отказ от приемки работ в течение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дней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получения. По итогам рассмотрения Подрядчиком заявленных Заказчиком в мотивированном отказе замечаний к принимаемым результатам работ Сторонами составляется двухсторонний протокол со сроками и условиями устранения замечаний.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4.4. По окончании устранения Подрядчиком всех замечаний, отраженных в протоколе, Заказчик обязан принять работы и подписать акт сдачи-приемки выполненных работ с учетом отработанных замечаний.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4.5. Работы считаются принятыми Заказчиком с момента подписания Сторонами акта сдачи-приемки выполненных работ.</w:t>
      </w:r>
    </w:p>
    <w:p w:rsidR="00DF74BA" w:rsidRPr="00AE72E3" w:rsidRDefault="00DF74BA" w:rsidP="000919D6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5. СТОИМОСТЬ РАБОТ И ПОРЯДОК РАСЧЕТОВ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5.1. Стоимость работ по настоящему Договору составляет 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0 000 (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тысяч)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5.2. Оплата работы по настоящему Договору осуществляется путем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выплаты вознагра</w:t>
      </w:r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 Подрядчику из касс</w:t>
      </w:r>
      <w:proofErr w:type="gramStart"/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ы ООО</w:t>
      </w:r>
      <w:proofErr w:type="gramEnd"/>
      <w:r w:rsid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«Лютик»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за вычетом налога на доходы физических лиц в соответствии с действующим налоговым законодательством РФ.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5.3. Оплата работы по настоящему Договору осуществляется в течение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десяти дней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после подписания Сторонами акта сдачи-приемки выполненных работ.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5.4. Стоимость работ может быть изменена Сторонами только по соглашению Сторон.</w:t>
      </w:r>
    </w:p>
    <w:p w:rsidR="00DF74BA" w:rsidRPr="00AE72E3" w:rsidRDefault="00DF74BA" w:rsidP="000919D6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6. ОТВЕТСТВЕННОСТЬ СТОРОН. РИСКИ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таким неисполнением или ненадлежащим исполнением убытки.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6.2. Если Подрядчик не представит результат работ в соответствии с условиями настоящего Договора, то он обязан возместить реальный ущерб, причиненный Заказчику. 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6.3. В случае нарушения Подрядчиком срока выполнения работ, установленного п. 3.1 настоящего Договора, он уплачивает Заказчику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пени в размере 0,01% от стоимости работ за каждый день просрочки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6.4. Заказчик вправе удержать сумму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пеней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, указанн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в п. 6.3 настоящего Договора, из суммы вознаграждения, подлежащего уплате Подрядчику по условиям настоящего Договора. 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6.5. Риск случайной гибели или случайного повреждения материалов или оборудования несет предоставившая их Сторона.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6.6. Риск случайной гибели или случайного повреждения результата выполненной работы до ее приемки Заказчиком несет Подрядчик.</w:t>
      </w:r>
    </w:p>
    <w:p w:rsidR="00DF74BA" w:rsidRPr="00AE72E3" w:rsidRDefault="00DF74BA" w:rsidP="000919D6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7. НЕПРЕОДОЛИМАЯ СИЛА (ФОРС-МАЖОРНЫЕ ОБСТОЯТЕЛЬСТВА)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7.1.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</w:t>
      </w:r>
      <w:proofErr w:type="gram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>отвечают и предотвратить неблагоприятное воздействие которых они не имеют</w:t>
      </w:r>
      <w:proofErr w:type="gramEnd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возможности.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7.2. Стороны несут ответственность за частичное или полное неисполнение обязательств по настоящему Договору при наличии вины только в случаях, предусмотренных законом или настоящим Договором.</w:t>
      </w:r>
    </w:p>
    <w:p w:rsidR="00DF74BA" w:rsidRPr="00AE72E3" w:rsidRDefault="00DF74BA" w:rsidP="000919D6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8. СРОК ДЕЙСТВИЯ ДОГОВОРА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8.1. Настоящий Договор вступает в силу с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момента подписания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и действует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до полного исполнения Сторонами своих обязательств по настоящему Договору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8.2. Настоящий </w:t>
      </w:r>
      <w:proofErr w:type="gram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расторгнут досрочно: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8.2.1. По письменному соглашению Сторон.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8.2.2. </w:t>
      </w:r>
      <w:proofErr w:type="gram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>В одностороннем порядке при отказе одной из Сторон от настоящего Договора в случаях</w:t>
      </w:r>
      <w:proofErr w:type="gramEnd"/>
      <w:r w:rsidRPr="00AE72E3">
        <w:rPr>
          <w:rFonts w:ascii="Times New Roman" w:hAnsi="Times New Roman" w:cs="Times New Roman"/>
          <w:color w:val="000000"/>
          <w:sz w:val="24"/>
          <w:szCs w:val="24"/>
        </w:rPr>
        <w:t>, когда возможность такого отказа предусмотрена законом или настоящим Договором.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8.2.3. В иных случаях, предусмотренных законом или соглашением Сторон.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9. РАЗРЕШЕНИЕ СПОРОВ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9.1. Все споры и разногласия, которые могут возникнуть между Сторонами, будут разрешаться путем переговоров на основе действующего законодательства РФ.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9.2. При </w:t>
      </w:r>
      <w:proofErr w:type="spellStart"/>
      <w:r w:rsidRPr="00AE72E3">
        <w:rPr>
          <w:rFonts w:ascii="Times New Roman" w:hAnsi="Times New Roman" w:cs="Times New Roman"/>
          <w:color w:val="000000"/>
          <w:sz w:val="24"/>
          <w:szCs w:val="24"/>
        </w:rPr>
        <w:t>неурегулировании</w:t>
      </w:r>
      <w:proofErr w:type="spellEnd"/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в процессе переговоров спорных вопросов споры разрешаются в суде в порядке, установленном действующим законодательством РФ.</w:t>
      </w:r>
    </w:p>
    <w:p w:rsidR="00DF74BA" w:rsidRPr="00AE72E3" w:rsidRDefault="00DF74BA" w:rsidP="000919D6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10. ЗАКЛЮЧИТЕЛЬНЫЕ ПОЛОЖЕНИЯ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РФ.</w:t>
      </w:r>
    </w:p>
    <w:p w:rsid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10.3. Все уведомления и сообщения должны направляться в письменной форме. Сообщения будут считаться направленными надлежащим образом, если они </w:t>
      </w:r>
      <w:r w:rsidRPr="00AE72E3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посланы заказным письмом, по факсу или доставлены лично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t xml:space="preserve"> по юридическим (почтовым) адресам Сторон с получением под расписку соответствующими должностными лицами.</w:t>
      </w:r>
      <w:r w:rsidRPr="00AE72E3">
        <w:rPr>
          <w:rFonts w:ascii="Times New Roman" w:hAnsi="Times New Roman" w:cs="Times New Roman"/>
          <w:color w:val="000000"/>
          <w:sz w:val="24"/>
          <w:szCs w:val="24"/>
        </w:rPr>
        <w:br/>
        <w:t>10.4.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F74BA" w:rsidRPr="00AE72E3" w:rsidRDefault="00DF74BA" w:rsidP="00AE72E3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72E3">
        <w:rPr>
          <w:rFonts w:ascii="Times New Roman" w:hAnsi="Times New Roman" w:cs="Times New Roman"/>
          <w:color w:val="000000"/>
          <w:sz w:val="24"/>
          <w:szCs w:val="24"/>
        </w:rPr>
        <w:t>11. АДРЕСА И ПЛАТЕЖНЫЕ РЕКВИЗИТЫ СТОРОН</w:t>
      </w:r>
    </w:p>
    <w:p w:rsidR="00DF74BA" w:rsidRPr="00AE72E3" w:rsidRDefault="00DF74BA" w:rsidP="00AE72E3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Look w:val="04A0"/>
      </w:tblPr>
      <w:tblGrid>
        <w:gridCol w:w="1809"/>
        <w:gridCol w:w="1701"/>
        <w:gridCol w:w="1701"/>
        <w:gridCol w:w="426"/>
        <w:gridCol w:w="2244"/>
        <w:gridCol w:w="1764"/>
      </w:tblGrid>
      <w:tr w:rsidR="00DF74BA" w:rsidRPr="00AE72E3" w:rsidTr="00DF74BA">
        <w:trPr>
          <w:trHeight w:val="1880"/>
        </w:trPr>
        <w:tc>
          <w:tcPr>
            <w:tcW w:w="5211" w:type="dxa"/>
            <w:gridSpan w:val="3"/>
          </w:tcPr>
          <w:p w:rsidR="007B1BAA" w:rsidRDefault="00DF74BA" w:rsidP="00AE72E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 w:rsid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«Лютик»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Юридический адрес: 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101000, г. Москва, ул. Мясницкая, д. 42</w:t>
            </w:r>
            <w:proofErr w:type="gramEnd"/>
          </w:p>
          <w:p w:rsidR="007B1BAA" w:rsidRDefault="00DF74BA" w:rsidP="00AE72E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ИНН/КПП 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7701145678</w:t>
            </w: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770104001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/с 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40702810200000000003</w:t>
            </w: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АКБ </w:t>
            </w:r>
            <w:r w:rsidR="00A73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</w:t>
            </w:r>
            <w:r w:rsidR="00A73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B1BAA" w:rsidRDefault="00DF74BA" w:rsidP="00AE72E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К/с 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30101810600000000957</w:t>
            </w:r>
          </w:p>
          <w:p w:rsidR="007B1BAA" w:rsidRDefault="00DF74BA" w:rsidP="00AE72E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044525957</w:t>
            </w:r>
          </w:p>
          <w:p w:rsidR="007B1BAA" w:rsidRDefault="00DF74BA" w:rsidP="00AE72E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Тел.: 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(495) 123 45 67</w:t>
            </w:r>
          </w:p>
          <w:p w:rsidR="007B1BAA" w:rsidRPr="007B1BAA" w:rsidRDefault="00DF74BA" w:rsidP="00AE72E3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</w:t>
            </w:r>
            <w:r w:rsidRPr="007B1BA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r w:rsidRPr="007B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8(800)2007727</w:t>
            </w:r>
          </w:p>
          <w:p w:rsidR="00DF74BA" w:rsidRPr="007B1BAA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</w:tcPr>
          <w:p w:rsidR="00DF74BA" w:rsidRPr="007B1BAA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008" w:type="dxa"/>
            <w:gridSpan w:val="2"/>
          </w:tcPr>
          <w:p w:rsidR="00DF74BA" w:rsidRPr="00AE72E3" w:rsidRDefault="00DF74BA" w:rsidP="00A73C86">
            <w:pPr>
              <w:tabs>
                <w:tab w:val="left" w:pos="144"/>
              </w:tabs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Подрядчик:</w:t>
            </w: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7B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 Петр Петрович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Паспорт: серия 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B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B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  <w:r w:rsidR="007B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выдан 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Отделением по району Тропарево-Никулино ОУФМС России по </w:t>
            </w:r>
            <w:proofErr w:type="gramStart"/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Москве 29.06.2010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119602, г. Москва, ул. Академика Анохина, д. 2</w:t>
            </w:r>
            <w:r w:rsidR="007B1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кв. 1</w:t>
            </w:r>
            <w:r w:rsidR="00A73C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F74BA" w:rsidRPr="00AE72E3" w:rsidTr="00DF74BA">
        <w:trPr>
          <w:trHeight w:val="270"/>
        </w:trPr>
        <w:tc>
          <w:tcPr>
            <w:tcW w:w="5211" w:type="dxa"/>
            <w:gridSpan w:val="3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2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BA" w:rsidRPr="00AE72E3" w:rsidTr="00DF74BA">
        <w:trPr>
          <w:trHeight w:val="270"/>
        </w:trPr>
        <w:tc>
          <w:tcPr>
            <w:tcW w:w="5211" w:type="dxa"/>
            <w:gridSpan w:val="3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Подписи Сторон:</w:t>
            </w:r>
          </w:p>
        </w:tc>
        <w:tc>
          <w:tcPr>
            <w:tcW w:w="426" w:type="dxa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2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BA" w:rsidRPr="00AE72E3" w:rsidTr="00DF74BA">
        <w:trPr>
          <w:trHeight w:val="204"/>
        </w:trPr>
        <w:tc>
          <w:tcPr>
            <w:tcW w:w="5211" w:type="dxa"/>
            <w:gridSpan w:val="3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2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74BA" w:rsidRPr="00AE72E3" w:rsidTr="00DF74BA">
        <w:trPr>
          <w:trHeight w:val="462"/>
        </w:trPr>
        <w:tc>
          <w:tcPr>
            <w:tcW w:w="5211" w:type="dxa"/>
            <w:gridSpan w:val="3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Заказчик:</w:t>
            </w:r>
          </w:p>
        </w:tc>
        <w:tc>
          <w:tcPr>
            <w:tcW w:w="426" w:type="dxa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8" w:type="dxa"/>
            <w:gridSpan w:val="2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Подрядчик:</w:t>
            </w:r>
          </w:p>
        </w:tc>
      </w:tr>
      <w:tr w:rsidR="00DF74BA" w:rsidRPr="00AE72E3" w:rsidTr="00DF74BA">
        <w:trPr>
          <w:trHeight w:val="462"/>
        </w:trPr>
        <w:tc>
          <w:tcPr>
            <w:tcW w:w="1809" w:type="dxa"/>
            <w:vAlign w:val="bottom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vAlign w:val="bottom"/>
          </w:tcPr>
          <w:p w:rsidR="00DF74BA" w:rsidRPr="00AE72E3" w:rsidRDefault="00DF74BA" w:rsidP="00671CA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701" w:type="dxa"/>
            <w:vAlign w:val="bottom"/>
          </w:tcPr>
          <w:p w:rsidR="00DF74BA" w:rsidRPr="00AE72E3" w:rsidRDefault="00671CA4" w:rsidP="00671CA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F74BA"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426" w:type="dxa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bottom"/>
          </w:tcPr>
          <w:p w:rsidR="00DF74BA" w:rsidRPr="00AE72E3" w:rsidRDefault="00DF74BA" w:rsidP="00671CA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764" w:type="dxa"/>
            <w:vAlign w:val="bottom"/>
          </w:tcPr>
          <w:p w:rsidR="00DF74BA" w:rsidRPr="00AE72E3" w:rsidRDefault="00671CA4" w:rsidP="00671CA4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F74BA"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F74BA"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Петров</w:t>
            </w:r>
          </w:p>
        </w:tc>
      </w:tr>
      <w:tr w:rsidR="00DF74BA" w:rsidRPr="00AE72E3" w:rsidTr="00DF74BA">
        <w:trPr>
          <w:trHeight w:val="462"/>
        </w:trPr>
        <w:tc>
          <w:tcPr>
            <w:tcW w:w="1809" w:type="dxa"/>
            <w:vAlign w:val="bottom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1701" w:type="dxa"/>
            <w:vAlign w:val="bottom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  <w:vAlign w:val="bottom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vAlign w:val="bottom"/>
          </w:tcPr>
          <w:p w:rsidR="00DF74BA" w:rsidRPr="00AE72E3" w:rsidRDefault="00DF74BA" w:rsidP="00AE72E3">
            <w:pPr>
              <w:spacing w:after="0"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4BA" w:rsidRPr="00AE72E3" w:rsidRDefault="00DF74BA" w:rsidP="00AE72E3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DF74BA" w:rsidRPr="00AE72E3" w:rsidSect="00DF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DF74BA"/>
    <w:rsid w:val="000919D6"/>
    <w:rsid w:val="00671CA4"/>
    <w:rsid w:val="0071497C"/>
    <w:rsid w:val="007B1BAA"/>
    <w:rsid w:val="00A73C86"/>
    <w:rsid w:val="00AE72E3"/>
    <w:rsid w:val="00D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0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е ввода"/>
    <w:uiPriority w:val="1"/>
    <w:qFormat/>
    <w:rsid w:val="00D62D26"/>
    <w:rPr>
      <w:rFonts w:ascii="Times New Roman" w:hAnsi="Times New Roman" w:cs="Times New Roman"/>
      <w:b/>
      <w:bCs/>
      <w:color w:val="FF0000"/>
      <w:sz w:val="22"/>
    </w:rPr>
  </w:style>
  <w:style w:type="character" w:styleId="a4">
    <w:name w:val="annotation reference"/>
    <w:uiPriority w:val="99"/>
    <w:semiHidden/>
    <w:rsid w:val="00793DFF"/>
    <w:rPr>
      <w:sz w:val="16"/>
      <w:szCs w:val="16"/>
    </w:rPr>
  </w:style>
  <w:style w:type="paragraph" w:styleId="a5">
    <w:name w:val="annotation text"/>
    <w:basedOn w:val="a"/>
    <w:link w:val="a6"/>
    <w:uiPriority w:val="99"/>
    <w:rsid w:val="00793DF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link w:val="a5"/>
    <w:uiPriority w:val="99"/>
    <w:locked/>
    <w:rsid w:val="00793DF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793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93DFF"/>
    <w:rPr>
      <w:rFonts w:ascii="Tahoma" w:hAnsi="Tahoma" w:cs="Tahoma"/>
      <w:sz w:val="16"/>
      <w:szCs w:val="16"/>
    </w:rPr>
  </w:style>
  <w:style w:type="paragraph" w:styleId="a9">
    <w:name w:val="annotation subject"/>
    <w:basedOn w:val="a5"/>
    <w:next w:val="a5"/>
    <w:link w:val="aa"/>
    <w:uiPriority w:val="99"/>
    <w:semiHidden/>
    <w:rsid w:val="008361E8"/>
    <w:rPr>
      <w:b/>
      <w:bCs/>
    </w:rPr>
  </w:style>
  <w:style w:type="character" w:customStyle="1" w:styleId="aa">
    <w:name w:val="Тема примечания Знак"/>
    <w:link w:val="a9"/>
    <w:uiPriority w:val="99"/>
    <w:semiHidden/>
    <w:locked/>
    <w:rsid w:val="008361E8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A15E4F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1775</Words>
  <Characters>10119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2</cp:revision>
  <cp:lastPrinted>1601-01-01T00:00:00Z</cp:lastPrinted>
  <dcterms:created xsi:type="dcterms:W3CDTF">2019-01-29T14:57:00Z</dcterms:created>
  <dcterms:modified xsi:type="dcterms:W3CDTF">2019-01-29T14:57:00Z</dcterms:modified>
</cp:coreProperties>
</file>